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Najważniejsze źródła i linki</w:t>
      </w:r>
    </w:p>
    <w:p>
      <w:pPr>
        <w:spacing w:after="240"/>
        <w:jc w:val="center"/>
      </w:pPr>
      <w:r>
        <w:rPr>
          <w:i/>
          <w:iCs/>
        </w:rPr>
        <w:t xml:space="preserve">Test bezpieczeństwa pracy - materiały źródłowe</w:t>
      </w:r>
    </w:p>
    <w:p>
      <w:pPr>
        <w:pStyle w:val="Heading1"/>
      </w:pPr>
      <w:r>
        <w:t xml:space="preserve">Akty prawne (UK)</w:t>
      </w:r>
    </w:p>
    <w:p>
      <w:pPr>
        <w:pStyle w:val="Heading2"/>
      </w:pPr>
      <w:r>
        <w:t xml:space="preserve">Podstawowe ustawy</w:t>
      </w:r>
    </w:p>
    <w:p>
      <w:pPr>
        <w:spacing w:after="120"/>
      </w:pPr>
      <w:r>
        <w:rPr>
          <w:b/>
          <w:bCs/>
        </w:rPr>
        <w:t xml:space="preserve">Health and Safety at Work Act 1974 (HSWA)</w:t>
      </w:r>
      <w:r>
        <w:t xml:space="preserve">
Podstawowy akt prawny regulujący BHP w UK
</w:t>
      </w:r>
      <w:hyperlink w:history="1" r:id="rIdvtp7tszxafw6kck-q2-5g">
        <w:r>
          <w:rPr>
            <w:rStyle w:val="Hyperlink"/>
          </w:rPr>
          <w:t xml:space="preserve">https://www.legislation.gov.uk/ukpga/1974/37/contents</w:t>
        </w:r>
      </w:hyperlink>
    </w:p>
    <w:p>
      <w:pPr>
        <w:spacing w:after="120"/>
      </w:pPr>
      <w:r>
        <w:rPr>
          <w:b/>
          <w:bCs/>
        </w:rPr>
        <w:t xml:space="preserve">Management of Health and Safety at Work Regulations 1999</w:t>
      </w:r>
      <w:r>
        <w:t xml:space="preserve">
Szczegółowe wymogi dot. oceny ryzyka, szkoleń, informowania pracowników
</w:t>
      </w:r>
      <w:hyperlink w:history="1" r:id="rIduxuzxfunbsxasieldzo7_">
        <w:r>
          <w:rPr>
            <w:rStyle w:val="Hyperlink"/>
          </w:rPr>
          <w:t xml:space="preserve">https://www.legislation.gov.uk/uksi/1999/3242/contents/made</w:t>
        </w:r>
      </w:hyperlink>
    </w:p>
    <w:p>
      <w:pPr>
        <w:spacing w:after="120"/>
      </w:pPr>
      <w:r>
        <w:rPr>
          <w:b/>
          <w:bCs/>
        </w:rPr>
        <w:t xml:space="preserve">Employment Rights Act 1996</w:t>
      </w:r>
      <w:r>
        <w:t xml:space="preserve">
Section 44 - prawo do odmowy niebezpiecznej pracy
</w:t>
      </w:r>
      <w:hyperlink w:history="1" r:id="rIduovb64aad6fg4szxejw3x">
        <w:r>
          <w:rPr>
            <w:rStyle w:val="Hyperlink"/>
          </w:rPr>
          <w:t xml:space="preserve">https://www.legislation.gov.uk/ukpga/1996/18/contents</w:t>
        </w:r>
      </w:hyperlink>
    </w:p>
    <w:p>
      <w:pPr>
        <w:pStyle w:val="Heading1"/>
      </w:pPr>
      <w:r>
        <w:t xml:space="preserve">Organizacje i kontakty awaryjne</w:t>
      </w:r>
    </w:p>
    <w:p>
      <w:pPr>
        <w:pStyle w:val="Heading2"/>
      </w:pPr>
      <w:r>
        <w:t xml:space="preserve">Health and Safety Executive (HSE)</w:t>
      </w:r>
    </w:p>
    <w:p>
      <w:pPr>
        <w:spacing w:after="60"/>
      </w:pPr>
      <w:r>
        <w:t xml:space="preserve">Strona główna: </w:t>
      </w:r>
      <w:hyperlink w:history="1" r:id="rIdrg1tte5zbqycsmi5ddzws">
        <w:r>
          <w:rPr>
            <w:rStyle w:val="Hyperlink"/>
          </w:rPr>
          <w:t xml:space="preserve">https://www.hse.gov.uk/</w:t>
        </w:r>
      </w:hyperlink>
    </w:p>
    <w:p>
      <w:pPr>
        <w:spacing w:after="60"/>
      </w:pPr>
      <w:r>
        <w:t xml:space="preserve">Zgłaszanie zagrożeń online: </w:t>
      </w:r>
      <w:hyperlink w:history="1" r:id="rIdd2u4r35ula_oa8jwzzl95">
        <w:r>
          <w:rPr>
            <w:rStyle w:val="Hyperlink"/>
          </w:rPr>
          <w:t xml:space="preserve">https://www.hse.gov.uk/contact/concerns.htm</w:t>
        </w:r>
      </w:hyperlink>
    </w:p>
    <w:p>
      <w:pPr>
        <w:spacing w:after="120"/>
      </w:pPr>
      <w:r>
        <w:rPr>
          <w:b/>
          <w:bCs/>
        </w:rPr>
        <w:t xml:space="preserve">Telefon: 0300 003 1647</w:t>
      </w:r>
    </w:p>
    <w:p>
      <w:pPr>
        <w:pStyle w:val="Heading2"/>
      </w:pPr>
      <w:r>
        <w:t xml:space="preserve">Wsparcie dla pracowników</w:t>
      </w:r>
    </w:p>
    <w:p>
      <w:pPr>
        <w:spacing w:after="120"/>
      </w:pPr>
      <w:r>
        <w:rPr>
          <w:b/>
          <w:bCs/>
        </w:rPr>
        <w:t xml:space="preserve">ACAS (Advisory, Conciliation and Arbitration Service)</w:t>
      </w:r>
      <w:r>
        <w:t xml:space="preserve">
Bezpłatne porady w sprawach pracowniczych</w:t>
      </w:r>
      <w:r>
        <w:t xml:space="preserve">
Tel: 0300 123 1100
</w:t>
      </w:r>
      <w:hyperlink w:history="1" r:id="rIddjujzfq_jhsezcrwssivh">
        <w:r>
          <w:rPr>
            <w:rStyle w:val="Hyperlink"/>
          </w:rPr>
          <w:t xml:space="preserve">https://www.acas.org.uk/</w:t>
        </w:r>
      </w:hyperlink>
    </w:p>
    <w:p>
      <w:pPr>
        <w:spacing w:after="120"/>
      </w:pPr>
      <w:r>
        <w:rPr>
          <w:b/>
          <w:bCs/>
        </w:rPr>
        <w:t xml:space="preserve">Citizens Advice</w:t>
      </w:r>
      <w:r>
        <w:t xml:space="preserve">
Lokalne oddziały i porady online
</w:t>
      </w:r>
      <w:hyperlink w:history="1" r:id="rIdeo0sjzkrkvelg9bovimkk">
        <w:r>
          <w:rPr>
            <w:rStyle w:val="Hyperlink"/>
          </w:rPr>
          <w:t xml:space="preserve">https://www.citizensadvice.org.uk/</w:t>
        </w:r>
      </w:hyperlink>
    </w:p>
    <w:p>
      <w:pPr>
        <w:pStyle w:val="Heading1"/>
      </w:pPr>
      <w:r>
        <w:t xml:space="preserve">Związki zawodowe</w:t>
      </w:r>
    </w:p>
    <w:p>
      <w:pPr>
        <w:spacing w:after="60"/>
      </w:pPr>
      <w:r>
        <w:rPr>
          <w:b/>
          <w:bCs/>
        </w:rPr>
        <w:t xml:space="preserve">Unite the Union</w:t>
      </w:r>
      <w:r>
        <w:t xml:space="preserve"> - budownictwo, transport, przemysł
</w:t>
      </w:r>
      <w:hyperlink w:history="1" r:id="rId8z0afebwkrviytugmhicu">
        <w:r>
          <w:rPr>
            <w:rStyle w:val="Hyperlink"/>
          </w:rPr>
          <w:t xml:space="preserve">https://www.unitetheunion.org/</w:t>
        </w:r>
      </w:hyperlink>
    </w:p>
    <w:p>
      <w:pPr>
        <w:spacing w:after="60"/>
      </w:pPr>
      <w:r>
        <w:rPr>
          <w:b/>
          <w:bCs/>
        </w:rPr>
        <w:t xml:space="preserve">GMB Union</w:t>
      </w:r>
      <w:r>
        <w:t xml:space="preserve"> - różne sektory, mają Polish-speaking representatives
</w:t>
      </w:r>
      <w:hyperlink w:history="1" r:id="rId1hpf0zihxx3kvaai7spbf">
        <w:r>
          <w:rPr>
            <w:rStyle w:val="Hyperlink"/>
          </w:rPr>
          <w:t xml:space="preserve">https://www.gmb.org.uk/</w:t>
        </w:r>
      </w:hyperlink>
    </w:p>
    <w:p>
      <w:pPr>
        <w:spacing w:after="60"/>
      </w:pPr>
      <w:r>
        <w:rPr>
          <w:b/>
          <w:bCs/>
        </w:rPr>
        <w:t xml:space="preserve">USDAW</w:t>
      </w:r>
      <w:r>
        <w:t xml:space="preserve"> - handel detaliczny i dystrybucja
</w:t>
      </w:r>
      <w:hyperlink w:history="1" r:id="rId4unquoributg3zckpq_tc">
        <w:r>
          <w:rPr>
            <w:rStyle w:val="Hyperlink"/>
          </w:rPr>
          <w:t xml:space="preserve">https://www.usdaw.org.uk/</w:t>
        </w:r>
      </w:hyperlink>
    </w:p>
    <w:p>
      <w:pPr>
        <w:spacing w:after="120"/>
      </w:pPr>
      <w:r>
        <w:rPr>
          <w:b/>
          <w:bCs/>
        </w:rPr>
        <w:t xml:space="preserve">Unison</w:t>
      </w:r>
      <w:r>
        <w:t xml:space="preserve"> - sektor publiczny, NHS
</w:t>
      </w:r>
      <w:hyperlink w:history="1" r:id="rIdydpgto25e0zee41mpxneq">
        <w:r>
          <w:rPr>
            <w:rStyle w:val="Hyperlink"/>
          </w:rPr>
          <w:t xml:space="preserve">https://www.unison.org.uk/</w:t>
        </w:r>
      </w:hyperlink>
    </w:p>
    <w:p>
      <w:pPr>
        <w:pStyle w:val="Heading1"/>
      </w:pPr>
      <w:r>
        <w:t xml:space="preserve">Orzecznictwo cytowane w artykule</w:t>
      </w:r>
    </w:p>
    <w:p>
      <w:pPr>
        <w:spacing w:after="60"/>
      </w:pPr>
      <w:r>
        <w:rPr>
          <w:b/>
          <w:bCs/>
        </w:rPr>
        <w:t xml:space="preserve">Edwards v National Coal Board [1949]</w:t>
      </w:r>
      <w:r>
        <w:t xml:space="preserve"> - definicja 'reasonably practicable'</w:t>
      </w:r>
    </w:p>
    <w:p>
      <w:pPr>
        <w:spacing w:after="60"/>
      </w:pPr>
      <w:r>
        <w:rPr>
          <w:b/>
          <w:bCs/>
        </w:rPr>
        <w:t xml:space="preserve">R v Chargot Ltd [2008]</w:t>
      </w:r>
      <w:r>
        <w:t xml:space="preserve"> UKHL 73 - szeroka interpretacja obowiązków pracodawcy</w:t>
      </w:r>
    </w:p>
    <w:p>
      <w:pPr>
        <w:spacing w:after="60"/>
      </w:pPr>
      <w:r>
        <w:rPr>
          <w:b/>
          <w:bCs/>
        </w:rPr>
        <w:t xml:space="preserve">R v Kite and OLL Ltd [1996]</w:t>
      </w:r>
      <w:r>
        <w:t xml:space="preserve"> - odpowiedzialność za brak szkoleń</w:t>
      </w:r>
    </w:p>
    <w:p>
      <w:pPr>
        <w:spacing w:after="120"/>
      </w:pPr>
      <w:r>
        <w:rPr>
          <w:b/>
          <w:bCs/>
        </w:rPr>
        <w:t xml:space="preserve">Balfour Kilpatrick Ltd v Acheson [2003]</w:t>
      </w:r>
      <w:r>
        <w:t xml:space="preserve"> - prawo do odmowy niebezpiecznej pracy</w:t>
      </w:r>
    </w:p>
    <w:p>
      <w:pPr>
        <w:pStyle w:val="Heading1"/>
      </w:pPr>
      <w:r>
        <w:t xml:space="preserve">Przydatne materiały po polsku</w:t>
      </w:r>
    </w:p>
    <w:p>
      <w:pPr>
        <w:spacing w:after="120"/>
      </w:pPr>
      <w:r>
        <w:rPr>
          <w:b/>
          <w:bCs/>
        </w:rPr>
        <w:t xml:space="preserve">Przewodnik HSE po prawach pracownika (po polsku)</w:t>
      </w:r>
      <w:r>
        <w:t xml:space="preserve">
</w:t>
      </w:r>
      <w:hyperlink w:history="1" r:id="rIdduhqyef3tpujs8iwfbbzp">
        <w:r>
          <w:rPr>
            <w:rStyle w:val="Hyperlink"/>
          </w:rPr>
          <w:t xml:space="preserve">https://www.hse.gov.uk/pubns/indg450-polish.pdf</w:t>
        </w:r>
      </w:hyperlink>
    </w:p>
    <w:p>
      <w:pPr>
        <w:spacing w:before="240"/>
      </w:pPr>
      <w:r>
        <w:rPr>
          <w:b/>
          <w:bCs/>
        </w:rPr>
        <w:t xml:space="preserve">UWAGA: </w:t>
      </w:r>
      <w:r>
        <w:t xml:space="preserve">Wszystkie linki aktualne na dzień publikacji artykułu. Przepisy i strony internetowe mogą się zmieniać. W razie wątpliwości zawsze konsultuj się z qualified solicitor.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pPr>
      <w:spacing w:before="240" w:after="480"/>
      <w:jc w:val="center"/>
    </w:pPr>
    <w:rPr>
      <w:rFonts w:ascii="Arial" w:cs="Arial" w:eastAsia="Arial" w:hAnsi="Arial"/>
      <w:b/>
      <w:bCs/>
      <w:color w:val="000000"/>
      <w:sz w:val="36"/>
      <w:szCs w:val="36"/>
    </w:rPr>
  </w:style>
  <w:style w:type="paragraph" w:styleId="Heading1">
    <w:name w:val="Heading 1"/>
    <w:basedOn w:val="Normal"/>
    <w:pPr>
      <w:spacing w:before="240" w:after="120"/>
      <w:outlineLvl w:val="0"/>
    </w:pPr>
    <w:rPr>
      <w:rFonts w:ascii="Arial" w:cs="Arial" w:eastAsia="Arial" w:hAnsi="Arial"/>
      <w:b/>
      <w:bCs/>
      <w:color w:val="000000"/>
      <w:sz w:val="28"/>
      <w:szCs w:val="28"/>
    </w:rPr>
  </w:style>
  <w:style w:type="paragraph" w:styleId="Heading2">
    <w:name w:val="Heading 2"/>
    <w:basedOn w:val="Normal"/>
    <w:pPr>
      <w:spacing w:before="180" w:after="120"/>
      <w:outlineLvl w:val="1"/>
    </w:pPr>
    <w:rPr>
      <w:rFonts w:ascii="Arial" w:cs="Arial" w:eastAsia="Arial" w:hAnsi="Arial"/>
      <w:b/>
      <w:bCs/>
      <w:color w:val="000000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vtp7tszxafw6kck-q2-5g" Type="http://schemas.openxmlformats.org/officeDocument/2006/relationships/hyperlink" Target="https://www.legislation.gov.uk/ukpga/1974/37/contents" TargetMode="External"/><Relationship Id="rIduxuzxfunbsxasieldzo7_" Type="http://schemas.openxmlformats.org/officeDocument/2006/relationships/hyperlink" Target="https://www.legislation.gov.uk/uksi/1999/3242/contents/made" TargetMode="External"/><Relationship Id="rIduovb64aad6fg4szxejw3x" Type="http://schemas.openxmlformats.org/officeDocument/2006/relationships/hyperlink" Target="https://www.legislation.gov.uk/ukpga/1996/18/contents" TargetMode="External"/><Relationship Id="rIdrg1tte5zbqycsmi5ddzws" Type="http://schemas.openxmlformats.org/officeDocument/2006/relationships/hyperlink" Target="https://www.hse.gov.uk/" TargetMode="External"/><Relationship Id="rIdd2u4r35ula_oa8jwzzl95" Type="http://schemas.openxmlformats.org/officeDocument/2006/relationships/hyperlink" Target="https://www.hse.gov.uk/contact/concerns.htm" TargetMode="External"/><Relationship Id="rIddjujzfq_jhsezcrwssivh" Type="http://schemas.openxmlformats.org/officeDocument/2006/relationships/hyperlink" Target="https://www.acas.org.uk/" TargetMode="External"/><Relationship Id="rIdeo0sjzkrkvelg9bovimkk" Type="http://schemas.openxmlformats.org/officeDocument/2006/relationships/hyperlink" Target="https://www.citizensadvice.org.uk/" TargetMode="External"/><Relationship Id="rId8z0afebwkrviytugmhicu" Type="http://schemas.openxmlformats.org/officeDocument/2006/relationships/hyperlink" Target="https://www.unitetheunion.org/" TargetMode="External"/><Relationship Id="rId1hpf0zihxx3kvaai7spbf" Type="http://schemas.openxmlformats.org/officeDocument/2006/relationships/hyperlink" Target="https://www.gmb.org.uk/" TargetMode="External"/><Relationship Id="rId4unquoributg3zckpq_tc" Type="http://schemas.openxmlformats.org/officeDocument/2006/relationships/hyperlink" Target="https://www.usdaw.org.uk/" TargetMode="External"/><Relationship Id="rIdydpgto25e0zee41mpxneq" Type="http://schemas.openxmlformats.org/officeDocument/2006/relationships/hyperlink" Target="https://www.unison.org.uk/" TargetMode="External"/><Relationship Id="rIdduhqyef3tpujs8iwfbbzp" Type="http://schemas.openxmlformats.org/officeDocument/2006/relationships/hyperlink" Target="https://www.hse.gov.uk/pubns/indg450-polish.pdf" TargetMode="External"/><Relationship Id="rId1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2025-10-02T10:50:55.907Z</dcterms:created>
  <dcterms:modified xsi:type="dcterms:W3CDTF">2025-10-02T10:50:55.907Z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